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B4" w:rsidRDefault="002154B4" w:rsidP="002154B4">
      <w:pPr>
        <w:autoSpaceDE w:val="0"/>
        <w:rPr>
          <w:rFonts w:ascii="TimesNewRomanPS-BoldItalicMT" w:hAnsi="TimesNewRomanPS-BoldItalicMT" w:cs="TimesNewRomanPS-BoldItalicMT"/>
          <w:b/>
          <w:bCs/>
          <w:i/>
          <w:iCs/>
          <w:sz w:val="27"/>
          <w:szCs w:val="27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7"/>
          <w:szCs w:val="27"/>
        </w:rPr>
        <w:t>Лекция 15</w:t>
      </w:r>
    </w:p>
    <w:p w:rsidR="0036347E" w:rsidRDefault="0036347E"/>
    <w:p w:rsidR="002154B4" w:rsidRDefault="002154B4">
      <w:pPr>
        <w:rPr>
          <w:b/>
        </w:rPr>
      </w:pPr>
      <w:r>
        <w:rPr>
          <w:b/>
        </w:rPr>
        <w:t>Вынужденные колебания без сопротивления системы с двумя степенями свободы</w:t>
      </w:r>
    </w:p>
    <w:p w:rsidR="002154B4" w:rsidRDefault="002154B4">
      <w:r>
        <w:tab/>
        <w:t xml:space="preserve">Пусть, к консервативной системе приложены вынуждающие силы, которые приводятся к двум обобщенным вынуждающим силам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(t)</m:t>
        </m:r>
      </m:oMath>
      <w:r w:rsidRPr="002154B4">
        <w:t xml:space="preserve">  </w:t>
      </w:r>
      <w:r>
        <w:t xml:space="preserve">и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(t)</m:t>
        </m:r>
      </m:oMath>
      <w:r w:rsidRPr="002154B4">
        <w:t xml:space="preserve"> </w:t>
      </w:r>
      <w:r>
        <w:t>.  Тогда дифференциальные уравнения движения системы станут неоднородными</w:t>
      </w:r>
    </w:p>
    <w:p w:rsidR="002154B4" w:rsidRDefault="003F56DA" w:rsidP="002154B4">
      <w:pPr>
        <w:autoSpaceDE w:val="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(t)</m:t>
        </m:r>
      </m:oMath>
      <w:r w:rsidR="002154B4" w:rsidRPr="002154B4">
        <w:t xml:space="preserve">     </w:t>
      </w:r>
    </w:p>
    <w:p w:rsidR="002154B4" w:rsidRDefault="003F56DA" w:rsidP="002154B4">
      <w:pPr>
        <w:autoSpaceDE w:val="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(t)</m:t>
        </m:r>
      </m:oMath>
      <w:r w:rsidR="002154B4" w:rsidRPr="002154B4">
        <w:t xml:space="preserve"> </w:t>
      </w:r>
    </w:p>
    <w:p w:rsidR="002154B4" w:rsidRDefault="002154B4" w:rsidP="002154B4">
      <w:pPr>
        <w:autoSpaceDE w:val="0"/>
      </w:pPr>
      <w:r>
        <w:t xml:space="preserve">Решение этих уравнений складывается, как обычно, из общего решения однородного уравнения  (незатухающие колебания с собственными частотами </w:t>
      </w:r>
      <w:r>
        <w:rPr>
          <w:lang w:val="en-US"/>
        </w:rPr>
        <w:t>k</w:t>
      </w:r>
      <w:r w:rsidRPr="002154B4">
        <w:rPr>
          <w:vertAlign w:val="subscript"/>
        </w:rPr>
        <w:t>1</w:t>
      </w:r>
      <w:r w:rsidRPr="002154B4">
        <w:t xml:space="preserve"> </w:t>
      </w:r>
      <w:r>
        <w:t xml:space="preserve">и  </w:t>
      </w:r>
      <w:r>
        <w:rPr>
          <w:lang w:val="en-US"/>
        </w:rPr>
        <w:t>k</w:t>
      </w:r>
      <w:r w:rsidRPr="002154B4">
        <w:rPr>
          <w:vertAlign w:val="subscript"/>
        </w:rPr>
        <w:t>2</w:t>
      </w:r>
      <w:r>
        <w:t xml:space="preserve"> ) и вынужденных колебаний.</w:t>
      </w:r>
      <w:r w:rsidR="008C0C01">
        <w:t xml:space="preserve">  </w:t>
      </w:r>
    </w:p>
    <w:p w:rsidR="008C0C01" w:rsidRDefault="008C0C01" w:rsidP="002154B4">
      <w:pPr>
        <w:autoSpaceDE w:val="0"/>
      </w:pPr>
      <w:r>
        <w:tab/>
        <w:t xml:space="preserve">Как было сказано, всегда можно от координат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C0C01">
        <w:t xml:space="preserve"> </w:t>
      </w:r>
      <w:r>
        <w:t>перейти к нормальным координатам</w:t>
      </w:r>
      <w:r w:rsidRPr="008C0C01">
        <w:t xml:space="preserve"> </w:t>
      </w:r>
      <w:r>
        <w:t>θ</w:t>
      </w:r>
      <w:r w:rsidRPr="008C0C01">
        <w:rPr>
          <w:vertAlign w:val="subscript"/>
        </w:rPr>
        <w:t xml:space="preserve">1  </w:t>
      </w:r>
      <w:r>
        <w:t>θ</w:t>
      </w:r>
      <w:r w:rsidRPr="008C0C01">
        <w:rPr>
          <w:vertAlign w:val="subscript"/>
        </w:rPr>
        <w:t>2</w:t>
      </w:r>
      <w:r>
        <w:t>, в которых дифференциальные уравнения разделяются.  Пусть вынуждающие силы гармонические, тогда</w:t>
      </w:r>
    </w:p>
    <w:p w:rsidR="008C0C01" w:rsidRDefault="003F56DA" w:rsidP="008C0C01">
      <w:pPr>
        <w:autoSpaceDE w:val="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Sin(pt+δ)</m:t>
        </m:r>
      </m:oMath>
      <w:r w:rsidR="008C0C01" w:rsidRPr="002154B4">
        <w:t xml:space="preserve">     </w:t>
      </w:r>
    </w:p>
    <w:p w:rsidR="008C0C01" w:rsidRDefault="003F56DA" w:rsidP="008C0C01">
      <w:pPr>
        <w:autoSpaceDE w:val="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Sin(pt+δ)</m:t>
        </m:r>
      </m:oMath>
      <w:r w:rsidR="008C0C01" w:rsidRPr="002154B4">
        <w:t xml:space="preserve"> </w:t>
      </w:r>
    </w:p>
    <w:p w:rsidR="008C0C01" w:rsidRPr="002154B4" w:rsidRDefault="008C0C01" w:rsidP="002154B4">
      <w:pPr>
        <w:autoSpaceDE w:val="0"/>
      </w:pPr>
    </w:p>
    <w:p w:rsidR="00672128" w:rsidRDefault="00672128">
      <w:r>
        <w:t>Из этих уравнений видно, что система имеет два резонанса при совпадении каждой из собственных частот с вынуждающей частотой р.</w:t>
      </w:r>
    </w:p>
    <w:p w:rsidR="00672128" w:rsidRDefault="00672128">
      <w:pPr>
        <w:rPr>
          <w:b/>
          <w:i/>
        </w:rPr>
      </w:pPr>
    </w:p>
    <w:p w:rsidR="00672128" w:rsidRDefault="00672128">
      <w:r>
        <w:rPr>
          <w:b/>
          <w:i/>
        </w:rPr>
        <w:t xml:space="preserve">Пример </w:t>
      </w:r>
      <w:r>
        <w:t>(динамический гаситель колебаний).</w:t>
      </w:r>
    </w:p>
    <w:p w:rsidR="001F31E0" w:rsidRDefault="002154B4" w:rsidP="00672128">
      <w:r w:rsidRPr="002154B4">
        <w:t xml:space="preserve">    </w:t>
      </w:r>
      <w:r w:rsidR="001F31E0">
        <w:tab/>
      </w:r>
      <w:r w:rsidR="00672128">
        <w:t xml:space="preserve">На Рис.1 изображена схема машины </w:t>
      </w:r>
      <w:r w:rsidR="001F31E0">
        <w:t xml:space="preserve">массы М </w:t>
      </w:r>
      <w:r w:rsidR="00672128">
        <w:t>на упругом основании</w:t>
      </w:r>
      <w:r w:rsidR="001F31E0">
        <w:t xml:space="preserve"> жесткости с</w:t>
      </w:r>
      <w:r w:rsidR="00140BD1">
        <w:rPr>
          <w:vertAlign w:val="subscript"/>
        </w:rPr>
        <w:t>1</w:t>
      </w:r>
      <w:r w:rsidR="001F31E0">
        <w:t xml:space="preserve">. </w:t>
      </w:r>
    </w:p>
    <w:p w:rsidR="00672128" w:rsidRDefault="003F56DA" w:rsidP="00672128">
      <w:r>
        <w:rPr>
          <w:noProof/>
          <w:lang w:eastAsia="ru-RU"/>
        </w:rPr>
        <w:pict>
          <v:group id="_x0000_s1036" style="position:absolute;margin-left:-3.4pt;margin-top:19.15pt;width:175.2pt;height:90.65pt;z-index:251684864" coordorigin="1633,7695" coordsize="3504,1813">
            <v:rect id="_x0000_s1026" style="position:absolute;left:1848;top:7695;width:1322;height:613" o:regroupid="2"/>
            <v:shape id="_x0000_s1027" style="position:absolute;left:1633;top:8308;width:1795;height:537" coordsize="1795,537" o:regroupid="2" path="m495,r827,139l581,279r698,129l570,537,,537,1795,526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428;top:7695;width:0;height:613" o:connectortype="straight" o:regroupid="2">
              <v:stroke startarrow="block"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504;top:7695;width:1633;height:570" o:regroupid="2" filled="f" stroked="f">
              <v:textbox>
                <w:txbxContent>
                  <w:p w:rsidR="00672128" w:rsidRPr="00672128" w:rsidRDefault="006721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HSin(pt+</w:t>
                    </w:r>
                    <m:oMath>
                      <m:r>
                        <w:rPr>
                          <w:rFonts w:ascii="Cambria Math" w:hAnsi="Cambria Math"/>
                        </w:rPr>
                        <m:t xml:space="preserve"> δ)</m:t>
                      </m:r>
                    </m:oMath>
                  </w:p>
                </w:txbxContent>
              </v:textbox>
            </v:shape>
            <v:shape id="_x0000_s1030" type="#_x0000_t202" style="position:absolute;left:2823;top:8938;width:998;height:570" o:regroupid="2" filled="f" stroked="f">
              <v:textbox>
                <w:txbxContent>
                  <w:p w:rsidR="00672128" w:rsidRPr="00672128" w:rsidRDefault="00672128" w:rsidP="00672128">
                    <w:r>
                      <w:t>Рис.1</w:t>
                    </w:r>
                  </w:p>
                </w:txbxContent>
              </v:textbox>
            </v:shape>
            <v:shape id="_x0000_s1031" type="#_x0000_t202" style="position:absolute;left:2929;top:8368;width:575;height:570" o:regroupid="2" filled="f" stroked="f">
              <v:textbox>
                <w:txbxContent>
                  <w:p w:rsidR="001F31E0" w:rsidRPr="00140BD1" w:rsidRDefault="00140BD1" w:rsidP="001F31E0">
                    <w:pPr>
                      <w:rPr>
                        <w:vertAlign w:val="subscript"/>
                      </w:rPr>
                    </w:pPr>
                    <w:r>
                      <w:t>с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2" type="#_x0000_t32" style="position:absolute;left:2525;top:8013;width:1;height:1252" o:connectortype="straight" o:regroupid="2">
              <v:stroke endarrow="block"/>
            </v:shape>
            <v:shape id="_x0000_s1033" type="#_x0000_t202" style="position:absolute;left:1848;top:8955;width:665;height:420" o:regroupid="2" filled="f" stroked="f">
              <v:textbox>
                <w:txbxContent>
                  <w:p w:rsidR="001F31E0" w:rsidRPr="001F31E0" w:rsidRDefault="001F31E0" w:rsidP="001F31E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Mg</w:t>
                    </w:r>
                  </w:p>
                </w:txbxContent>
              </v:textbox>
            </v:shape>
            <w10:wrap type="square"/>
          </v:group>
        </w:pict>
      </w:r>
      <w:r w:rsidR="001F31E0">
        <w:t>К</w:t>
      </w:r>
      <w:r w:rsidR="00672128">
        <w:t xml:space="preserve"> </w:t>
      </w:r>
      <w:r w:rsidR="001F31E0">
        <w:t>машине</w:t>
      </w:r>
      <w:r w:rsidR="00672128">
        <w:t xml:space="preserve"> приложена периодическая вынуждающая сила  </w:t>
      </w:r>
      <w:r w:rsidR="00672128">
        <w:rPr>
          <w:lang w:val="en-US"/>
        </w:rPr>
        <w:t>H</w:t>
      </w:r>
      <w:r w:rsidR="00F97CF2">
        <w:t xml:space="preserve"> </w:t>
      </w:r>
      <w:r w:rsidR="00672128">
        <w:rPr>
          <w:lang w:val="en-US"/>
        </w:rPr>
        <w:t>Sin</w:t>
      </w:r>
      <w:r w:rsidR="00672128" w:rsidRPr="00672128">
        <w:t>(</w:t>
      </w:r>
      <m:oMath>
        <m:r>
          <m:rPr>
            <m:sty m:val="p"/>
          </m:rPr>
          <w:rPr>
            <w:rFonts w:ascii="Cambria Math" w:hAnsi="Cambria Math"/>
            <w:lang w:val="en-US"/>
          </w:rPr>
          <m:t>ω</m:t>
        </m:r>
      </m:oMath>
      <w:r w:rsidR="00672128">
        <w:rPr>
          <w:lang w:val="en-US"/>
        </w:rPr>
        <w:t>t</w:t>
      </w:r>
      <w:r w:rsidR="00672128" w:rsidRPr="00672128">
        <w:t>+</w:t>
      </w:r>
      <m:oMath>
        <m:r>
          <w:rPr>
            <w:rFonts w:ascii="Cambria Math" w:hAnsi="Cambria Math"/>
          </w:rPr>
          <m:t xml:space="preserve"> δ)</m:t>
        </m:r>
      </m:oMath>
      <w:r w:rsidR="00672128">
        <w:t>, которая мо</w:t>
      </w:r>
      <w:r w:rsidR="00CE2662">
        <w:t>жет</w:t>
      </w:r>
      <w:r w:rsidR="00672128">
        <w:t xml:space="preserve"> возникнуть</w:t>
      </w:r>
      <w:r w:rsidR="001F31E0">
        <w:t>,</w:t>
      </w:r>
      <w:r w:rsidR="00672128">
        <w:t xml:space="preserve"> </w:t>
      </w:r>
      <w:r w:rsidR="001F31E0">
        <w:t xml:space="preserve">например, </w:t>
      </w:r>
      <w:r w:rsidR="00672128">
        <w:t>от неуравновешенно</w:t>
      </w:r>
      <w:r w:rsidR="00F84017">
        <w:t xml:space="preserve">сти </w:t>
      </w:r>
      <w:r w:rsidR="00672128">
        <w:t>двигателя машины</w:t>
      </w:r>
      <w:r w:rsidR="001F31E0">
        <w:t>, вращающегося с угловой скоростью ω</w:t>
      </w:r>
      <w:r w:rsidR="00672128">
        <w:t>.</w:t>
      </w:r>
      <w:r w:rsidR="001F31E0">
        <w:t xml:space="preserve">  </w:t>
      </w:r>
    </w:p>
    <w:p w:rsidR="001F31E0" w:rsidRDefault="001F31E0" w:rsidP="00672128">
      <w:r>
        <w:tab/>
      </w:r>
      <w:r w:rsidR="00F97CF2">
        <w:t>Очевидно, что машина будет совершать нежелательные вынужденные колебания, особенно опасные вблизи резонанса ω→</w:t>
      </w:r>
      <w:r w:rsidR="00CE2662">
        <w:rPr>
          <w:lang w:val="en-US"/>
        </w:rPr>
        <w:t>k</w:t>
      </w:r>
      <w:r w:rsidR="00F97CF2">
        <w:t>.</w:t>
      </w:r>
    </w:p>
    <w:p w:rsidR="00F97CF2" w:rsidRDefault="00140BD1" w:rsidP="00672128">
      <w:r>
        <w:tab/>
        <w:t xml:space="preserve">Покажем, как с помощью динамического гасителя колебаний избавить машину от вынужденных колебаний.  Динамический гаситель колебаний представляет собой тело массы </w:t>
      </w:r>
      <w:r>
        <w:rPr>
          <w:lang w:val="en-US"/>
        </w:rPr>
        <w:t>m</w:t>
      </w:r>
      <w:r>
        <w:t xml:space="preserve">, установленное на пружине жесткости </w:t>
      </w:r>
      <w:r>
        <w:rPr>
          <w:lang w:val="en-US"/>
        </w:rPr>
        <w:t>c</w:t>
      </w:r>
      <w:r w:rsidRPr="00140BD1">
        <w:rPr>
          <w:vertAlign w:val="subscript"/>
        </w:rPr>
        <w:t>2</w:t>
      </w:r>
      <w:r w:rsidRPr="00140BD1">
        <w:t xml:space="preserve"> </w:t>
      </w:r>
      <w:r>
        <w:t xml:space="preserve"> на машине</w:t>
      </w:r>
      <w:r w:rsidR="003A778D">
        <w:t xml:space="preserve"> (Рис.2)</w:t>
      </w:r>
      <w:r>
        <w:t>.</w:t>
      </w:r>
    </w:p>
    <w:p w:rsidR="00140BD1" w:rsidRPr="001821AA" w:rsidRDefault="003A778D" w:rsidP="00672128">
      <w:r>
        <w:tab/>
        <w:t xml:space="preserve">Найдем квадратичные формы кинетической и потенциальной энергий.  </w:t>
      </w:r>
      <w:r w:rsidR="001821AA">
        <w:t xml:space="preserve">За обобщенные координаты выберем абсолютные координаты </w:t>
      </w:r>
      <w:r w:rsidR="001821AA">
        <w:rPr>
          <w:lang w:val="en-US"/>
        </w:rPr>
        <w:t>z</w:t>
      </w:r>
      <w:r w:rsidR="001821AA" w:rsidRPr="00BE6659">
        <w:rPr>
          <w:vertAlign w:val="subscript"/>
        </w:rPr>
        <w:t>1</w:t>
      </w:r>
      <w:r w:rsidR="001821AA" w:rsidRPr="00BE6659">
        <w:t xml:space="preserve">  </w:t>
      </w:r>
      <w:r w:rsidR="001821AA">
        <w:rPr>
          <w:lang w:val="en-US"/>
        </w:rPr>
        <w:t>z</w:t>
      </w:r>
      <w:r w:rsidR="001821AA" w:rsidRPr="00BE6659">
        <w:rPr>
          <w:vertAlign w:val="subscript"/>
        </w:rPr>
        <w:t>2</w:t>
      </w:r>
      <w:r w:rsidR="001821AA">
        <w:t>, начало которых</w:t>
      </w:r>
      <w:r w:rsidR="00BE6659">
        <w:t xml:space="preserve"> выбрано в положении равновесия масс.  </w:t>
      </w:r>
    </w:p>
    <w:p w:rsidR="001821AA" w:rsidRPr="00BE6659" w:rsidRDefault="003F56DA" w:rsidP="00672128">
      <w:pPr>
        <w:rPr>
          <w:bCs/>
          <w:iCs/>
          <w:noProof/>
          <w:sz w:val="23"/>
          <w:szCs w:val="23"/>
          <w:lang w:val="en-US"/>
        </w:rPr>
      </w:pPr>
      <w:r w:rsidRPr="003F56DA">
        <w:rPr>
          <w:noProof/>
          <w:lang w:eastAsia="ru-RU"/>
        </w:rPr>
        <w:pict>
          <v:group id="_x0000_s1056" style="position:absolute;margin-left:3.2pt;margin-top:12.35pt;width:175.2pt;height:150.1pt;z-index:251697152" coordorigin="1765,11428" coordsize="3504,3002">
            <v:group id="_x0000_s1052" style="position:absolute;left:1765;top:11428;width:3504;height:2519" coordorigin="1765,11141" coordsize="3504,2519">
              <v:group id="_x0000_s1037" style="position:absolute;left:1765;top:11847;width:3504;height:1813" coordorigin="1633,7695" coordsize="3504,1813">
                <v:rect id="_x0000_s1038" style="position:absolute;left:1848;top:7695;width:1322;height:613"/>
                <v:shape id="_x0000_s1039" style="position:absolute;left:1633;top:8308;width:1795;height:537" coordsize="1795,537" path="m495,r827,139l581,279r698,129l570,537,,537,1795,526e" filled="f">
                  <v:path arrowok="t"/>
                </v:shape>
                <v:shape id="_x0000_s1040" type="#_x0000_t32" style="position:absolute;left:3428;top:7695;width:0;height:613" o:connectortype="straight">
                  <v:stroke startarrow="block" endarrow="block"/>
                </v:shape>
                <v:shape id="_x0000_s1041" type="#_x0000_t202" style="position:absolute;left:3504;top:7695;width:1633;height:570" filled="f" stroked="f">
                  <v:textbox style="mso-next-textbox:#_x0000_s1041">
                    <w:txbxContent>
                      <w:p w:rsidR="003A778D" w:rsidRPr="00672128" w:rsidRDefault="003A778D" w:rsidP="003A778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HSin(pt+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δ)</m:t>
                          </m:r>
                        </m:oMath>
                      </w:p>
                    </w:txbxContent>
                  </v:textbox>
                </v:shape>
                <v:shape id="_x0000_s1042" type="#_x0000_t202" style="position:absolute;left:2823;top:8938;width:998;height:570" filled="f" stroked="f">
                  <v:textbox style="mso-next-textbox:#_x0000_s1042">
                    <w:txbxContent>
                      <w:p w:rsidR="003A778D" w:rsidRPr="00672128" w:rsidRDefault="003A778D" w:rsidP="003A778D">
                        <w:r>
                          <w:t>Рис.</w:t>
                        </w:r>
                        <w:r w:rsidR="001821AA">
                          <w:t>2</w:t>
                        </w:r>
                      </w:p>
                    </w:txbxContent>
                  </v:textbox>
                </v:shape>
                <v:shape id="_x0000_s1043" type="#_x0000_t202" style="position:absolute;left:2929;top:8368;width:575;height:570" filled="f" stroked="f">
                  <v:textbox style="mso-next-textbox:#_x0000_s1043">
                    <w:txbxContent>
                      <w:p w:rsidR="003A778D" w:rsidRPr="00140BD1" w:rsidRDefault="003A778D" w:rsidP="003A778D">
                        <w:pPr>
                          <w:rPr>
                            <w:vertAlign w:val="subscript"/>
                          </w:rPr>
                        </w:pPr>
                        <w:r>
                          <w:t>с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44" type="#_x0000_t32" style="position:absolute;left:2525;top:8013;width:1;height:1252" o:connectortype="straight">
                  <v:stroke endarrow="block"/>
                </v:shape>
                <v:shape id="_x0000_s1045" type="#_x0000_t202" style="position:absolute;left:1848;top:8955;width:665;height:420" filled="f" stroked="f">
                  <v:textbox style="mso-next-textbox:#_x0000_s1045">
                    <w:txbxContent>
                      <w:p w:rsidR="003A778D" w:rsidRPr="001F31E0" w:rsidRDefault="003A778D" w:rsidP="003A778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Mg</w:t>
                        </w:r>
                      </w:p>
                    </w:txbxContent>
                  </v:textbox>
                </v:shape>
              </v:group>
              <v:shape id="_x0000_s1047" type="#_x0000_t202" style="position:absolute;left:2713;top:11399;width:575;height:506" filled="f" stroked="f">
                <v:textbox style="mso-next-textbox:#_x0000_s1047">
                  <w:txbxContent>
                    <w:p w:rsidR="003A778D" w:rsidRPr="003A778D" w:rsidRDefault="003A778D">
                      <w:pPr>
                        <w:rPr>
                          <w:vertAlign w:val="subscript"/>
                        </w:rPr>
                      </w:pPr>
                      <w:r>
                        <w:t>с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048" type="#_x0000_t32" style="position:absolute;left:2645;top:11399;width:0;height:594" o:connectortype="straight">
                <v:stroke endarrow="block"/>
              </v:shape>
              <v:shape id="_x0000_s1049" style="position:absolute;left:2548;top:11399;width:187;height:448" coordsize="187,448" path="m187,448l,357,187,261,,175,187,110,,e" filled="f">
                <v:path arrowok="t"/>
              </v:shape>
              <v:rect id="_x0000_s1050" style="position:absolute;left:2364;top:11141;width:565;height:257"/>
              <v:shape id="_x0000_s1051" type="#_x0000_t202" style="position:absolute;left:2070;top:11713;width:753;height:506" filled="f" stroked="f">
                <v:textbox style="mso-next-textbox:#_x0000_s1051">
                  <w:txbxContent>
                    <w:p w:rsidR="003A778D" w:rsidRPr="003A778D" w:rsidRDefault="003A778D" w:rsidP="003A778D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mg</w:t>
                      </w:r>
                    </w:p>
                  </w:txbxContent>
                </v:textbox>
              </v:shape>
            </v:group>
            <v:group id="_x0000_s1055" style="position:absolute;left:2658;top:13584;width:681;height:846" coordorigin="2658,13606" coordsize="681,846">
              <v:shape id="_x0000_s1053" type="#_x0000_t32" style="position:absolute;left:2658;top:13606;width:0;height:698" o:connectortype="straight">
                <v:stroke endarrow="block"/>
              </v:shape>
              <v:shape id="_x0000_s1054" type="#_x0000_t202" style="position:absolute;left:2658;top:13947;width:681;height:505" filled="f" stroked="f">
                <v:textbox>
                  <w:txbxContent>
                    <w:p w:rsidR="001821AA" w:rsidRPr="001821AA" w:rsidRDefault="001821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v:group>
            <w10:wrap type="square"/>
          </v:group>
        </w:pict>
      </w:r>
      <m:oMath>
        <m:r>
          <w:rPr>
            <w:rFonts w:ascii="Cambria Math" w:hAnsi="Cambria Math"/>
          </w:rPr>
          <m:t>П=-</m:t>
        </m:r>
        <m:r>
          <w:rPr>
            <w:rFonts w:ascii="Cambria Math" w:hAnsi="Cambria Math"/>
            <w:lang w:val="en-US"/>
          </w:rPr>
          <m:t>m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M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ст1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ст1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ст2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ст2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</w:rPr>
            </m:ctrlPr>
          </m:dPr>
          <m:e>
            <m:sSub>
              <m:sSubPr>
                <m:ctrlPr>
                  <w:rPr>
                    <w:rFonts w:ascii="Cambria Math" w:hAnsi="Cambria Math" w:cs="TimesNewRomanPS-BoldItalicMT"/>
                    <w:bCs/>
                    <w:i/>
                    <w:iCs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 w:cs="TimesNewRomanPS-BoldItalicMT"/>
                    <w:sz w:val="23"/>
                    <w:szCs w:val="23"/>
                  </w:rPr>
                  <m:t>с</m:t>
                </m:r>
              </m:e>
              <m:sub>
                <m:r>
                  <w:rPr>
                    <w:rFonts w:ascii="Cambria Math" w:hAnsi="Cambria Math" w:cs="TimesNewRomanPS-BoldItalicMT"/>
                    <w:sz w:val="23"/>
                    <w:szCs w:val="23"/>
                  </w:rPr>
                  <m:t>11</m:t>
                </m:r>
              </m:sub>
            </m:sSub>
            <m:sSup>
              <m:sSupPr>
                <m:ctrlPr>
                  <w:rPr>
                    <w:rFonts w:ascii="Cambria Math" w:hAnsi="Cambria Math" w:cs="TimesNewRomanPS-BoldItalicMT"/>
                    <w:bCs/>
                    <w:i/>
                    <w:iCs/>
                    <w:sz w:val="23"/>
                    <w:szCs w:val="23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NewRomanPS-BoldItalicMT"/>
                        <w:bCs/>
                        <w:i/>
                        <w:iCs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 w:cs="TimesNewRomanPS-BoldItalicMT"/>
                        <w:sz w:val="23"/>
                        <w:szCs w:val="23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NewRomanPS-BoldItalicMT"/>
                        <w:sz w:val="23"/>
                        <w:szCs w:val="23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TimesNewRomanPS-BoldItalicMT"/>
                    <w:sz w:val="23"/>
                    <w:szCs w:val="23"/>
                  </w:rPr>
                  <m:t>2</m:t>
                </m:r>
              </m:sup>
            </m:sSup>
            <m:r>
              <w:rPr>
                <w:rFonts w:ascii="Cambria Math" w:hAnsi="Cambria Math" w:cs="TimesNewRomanPS-BoldItalicMT"/>
                <w:sz w:val="23"/>
                <w:szCs w:val="23"/>
              </w:rPr>
              <m:t>+2</m:t>
            </m:r>
            <m:sSub>
              <m:sSubPr>
                <m:ctrlPr>
                  <w:rPr>
                    <w:rFonts w:ascii="Cambria Math" w:hAnsi="Cambria Math" w:cs="TimesNewRomanPS-BoldItalicMT"/>
                    <w:bCs/>
                    <w:i/>
                    <w:iCs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 w:cs="TimesNewRomanPS-BoldItalicMT"/>
                    <w:sz w:val="23"/>
                    <w:szCs w:val="23"/>
                  </w:rPr>
                  <m:t>с</m:t>
                </m:r>
              </m:e>
              <m:sub>
                <m:r>
                  <w:rPr>
                    <w:rFonts w:ascii="Cambria Math" w:hAnsi="Cambria Math" w:cs="TimesNewRomanPS-BoldItalicMT"/>
                    <w:sz w:val="23"/>
                    <w:szCs w:val="23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NewRomanPS-BoldItalicMT"/>
                    <w:bCs/>
                    <w:i/>
                    <w:iCs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 w:cs="TimesNewRomanPS-BoldItalicMT"/>
                    <w:sz w:val="23"/>
                    <w:szCs w:val="23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NewRomanPS-BoldItalicMT"/>
                    <w:sz w:val="23"/>
                    <w:szCs w:val="23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NewRomanPS-BoldItalicMT"/>
                    <w:bCs/>
                    <w:i/>
                    <w:iCs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 w:cs="TimesNewRomanPS-BoldItalicMT"/>
                    <w:sz w:val="23"/>
                    <w:szCs w:val="23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NewRomanPS-BoldItalicMT"/>
                    <w:sz w:val="23"/>
                    <w:szCs w:val="23"/>
                  </w:rPr>
                  <m:t>2</m:t>
                </m:r>
              </m:sub>
            </m:sSub>
            <m:r>
              <w:rPr>
                <w:rFonts w:ascii="Cambria Math" w:hAnsi="Cambria Math" w:cs="TimesNewRomanPS-BoldItalicMT"/>
                <w:sz w:val="23"/>
                <w:szCs w:val="23"/>
              </w:rPr>
              <m:t>+</m:t>
            </m:r>
            <m:sSub>
              <m:sSubPr>
                <m:ctrlPr>
                  <w:rPr>
                    <w:rFonts w:ascii="Cambria Math" w:hAnsi="Cambria Math" w:cs="TimesNewRomanPS-BoldItalicMT"/>
                    <w:bCs/>
                    <w:i/>
                    <w:iCs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hAnsi="Cambria Math" w:cs="TimesNewRomanPS-BoldItalicMT"/>
                    <w:sz w:val="23"/>
                    <w:szCs w:val="23"/>
                  </w:rPr>
                  <m:t>с</m:t>
                </m:r>
              </m:e>
              <m:sub>
                <m:r>
                  <w:rPr>
                    <w:rFonts w:ascii="Cambria Math" w:hAnsi="Cambria Math" w:cs="TimesNewRomanPS-BoldItalicMT"/>
                    <w:sz w:val="23"/>
                    <w:szCs w:val="23"/>
                  </w:rPr>
                  <m:t>22</m:t>
                </m:r>
              </m:sub>
            </m:sSub>
            <m:sSup>
              <m:sSupPr>
                <m:ctrlPr>
                  <w:rPr>
                    <w:rFonts w:ascii="Cambria Math" w:hAnsi="Cambria Math" w:cs="TimesNewRomanPS-BoldItalicMT"/>
                    <w:bCs/>
                    <w:i/>
                    <w:iCs/>
                    <w:sz w:val="23"/>
                    <w:szCs w:val="23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NewRomanPS-BoldItalicMT"/>
                        <w:bCs/>
                        <w:i/>
                        <w:iCs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 w:cs="TimesNewRomanPS-BoldItalicMT"/>
                        <w:sz w:val="23"/>
                        <w:szCs w:val="23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NewRomanPS-BoldItalicMT"/>
                        <w:sz w:val="23"/>
                        <w:szCs w:val="23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TimesNewRomanPS-BoldItalicMT"/>
                    <w:sz w:val="23"/>
                    <w:szCs w:val="23"/>
                  </w:rPr>
                  <m:t>2</m:t>
                </m:r>
              </m:sup>
            </m:sSup>
          </m:e>
        </m:d>
      </m:oMath>
    </w:p>
    <w:p w:rsidR="00BE6659" w:rsidRDefault="00BE6659" w:rsidP="00672128">
      <w:pPr>
        <w:rPr>
          <w:noProof/>
        </w:rPr>
      </w:pPr>
      <w:r>
        <w:rPr>
          <w:noProof/>
        </w:rPr>
        <w:t>Отсюда</w:t>
      </w:r>
    </w:p>
    <w:p w:rsidR="00BE6659" w:rsidRPr="00BE6659" w:rsidRDefault="003F56DA" w:rsidP="00672128">
      <w:pPr>
        <w:rPr>
          <w:noProof/>
        </w:rPr>
      </w:pPr>
      <m:oMathPara>
        <m:oMath>
          <m:sSub>
            <m:sSub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с</m:t>
              </m:r>
            </m:e>
            <m:sub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11</m:t>
              </m:r>
            </m:sub>
          </m:sSub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 xml:space="preserve">         </m:t>
          </m:r>
          <m:sSub>
            <m:sSub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с</m:t>
              </m:r>
            </m:e>
            <m:sub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12</m:t>
              </m:r>
            </m:sub>
          </m:sSub>
          <m:r>
            <w:rPr>
              <w:rFonts w:ascii="Cambria Math" w:hAnsi="Cambria Math" w:cs="TimesNewRomanPS-BoldItalicMT"/>
              <w:sz w:val="23"/>
              <w:szCs w:val="23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-c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 xml:space="preserve">              </m:t>
          </m:r>
          <m:sSub>
            <m:sSub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с</m:t>
              </m:r>
            </m:e>
            <m:sub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22</m:t>
              </m:r>
            </m:sub>
          </m:sSub>
          <m:r>
            <w:rPr>
              <w:rFonts w:ascii="Cambria Math" w:hAnsi="Cambria Math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8244C7" w:rsidRDefault="00461FA8" w:rsidP="008244C7">
      <w:pPr>
        <w:autoSpaceDE w:val="0"/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NewRomanPS-BoldItalicMT"/>
                      <w:bCs/>
                      <w:i/>
                      <w:iCs/>
                      <w:sz w:val="23"/>
                      <w:szCs w:val="23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NewRomanPS-BoldItalicMT"/>
                          <w:i/>
                          <w:sz w:val="23"/>
                          <w:szCs w:val="23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NewRomanPS-BoldItalicMT"/>
                          <w:sz w:val="23"/>
                          <w:szCs w:val="23"/>
                          <w:lang w:val="en-US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 w:cs="TimesNewRomanPS-BoldItalicMT"/>
                      <w:sz w:val="23"/>
                      <w:szCs w:val="23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2</m:t>
              </m:r>
            </m:sup>
          </m:sSup>
          <m:r>
            <w:rPr>
              <w:rFonts w:ascii="Cambria Math" w:hAnsi="Cambria Math" w:cs="TimesNewRomanPS-BoldItalicMT"/>
              <w:sz w:val="23"/>
              <w:szCs w:val="23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NewRomanPS-BoldItalicMT"/>
                      <w:bCs/>
                      <w:i/>
                      <w:iCs/>
                      <w:sz w:val="23"/>
                      <w:szCs w:val="23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NewRomanPS-BoldItalicMT"/>
                          <w:i/>
                          <w:sz w:val="23"/>
                          <w:szCs w:val="23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NewRomanPS-BoldItalicMT"/>
                          <w:sz w:val="23"/>
                          <w:szCs w:val="23"/>
                          <w:lang w:val="en-US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 w:cs="TimesNewRomanPS-BoldItalicMT"/>
                      <w:sz w:val="23"/>
                      <w:szCs w:val="23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2</m:t>
              </m:r>
            </m:sup>
          </m:sSup>
          <m:r>
            <w:rPr>
              <w:rFonts w:ascii="Cambria Math" w:hAnsi="Cambria Math"/>
              <w:sz w:val="23"/>
              <w:szCs w:val="23"/>
            </w:rPr>
            <m:t>=</m:t>
          </m:r>
          <m:f>
            <m:f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</w:rPr>
              </m:ctrlPr>
            </m:fPr>
            <m:num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1</m:t>
              </m:r>
            </m:num>
            <m:den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2</m:t>
              </m:r>
            </m:den>
          </m:f>
          <m:r>
            <w:rPr>
              <w:rFonts w:ascii="Cambria Math" w:hAnsi="Cambria Math" w:cs="TimesNewRomanPS-BoldItalicMT"/>
              <w:sz w:val="23"/>
              <w:szCs w:val="23"/>
            </w:rPr>
            <m:t>(</m:t>
          </m:r>
          <m:sSub>
            <m:sSub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a</m:t>
              </m:r>
            </m:e>
            <m:sub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11</m:t>
              </m:r>
            </m:sub>
          </m:sSub>
          <m:sSup>
            <m:sSup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NewRomanPS-BoldItalicMT"/>
                      <w:bCs/>
                      <w:i/>
                      <w:iCs/>
                      <w:sz w:val="23"/>
                      <w:szCs w:val="23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NewRomanPS-BoldItalicMT"/>
                          <w:bCs/>
                          <w:i/>
                          <w:iCs/>
                          <w:sz w:val="23"/>
                          <w:szCs w:val="23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NewRomanPS-BoldItalicMT"/>
                          <w:sz w:val="23"/>
                          <w:szCs w:val="23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 w:cs="TimesNewRomanPS-BoldItalicMT"/>
                      <w:sz w:val="23"/>
                      <w:szCs w:val="23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2</m:t>
              </m:r>
            </m:sup>
          </m:sSup>
          <m:r>
            <w:rPr>
              <w:rFonts w:ascii="Cambria Math" w:hAnsi="Cambria Math" w:cs="TimesNewRomanPS-BoldItalicMT"/>
              <w:sz w:val="23"/>
              <w:szCs w:val="23"/>
            </w:rPr>
            <m:t>+2</m:t>
          </m:r>
          <m:sSub>
            <m:sSub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a</m:t>
              </m:r>
            </m:e>
            <m:sub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NewRomanPS-BoldItalicMT"/>
                      <w:bCs/>
                      <w:i/>
                      <w:iCs/>
                      <w:sz w:val="23"/>
                      <w:szCs w:val="23"/>
                    </w:rPr>
                  </m:ctrlPr>
                </m:accPr>
                <m:e>
                  <m:r>
                    <w:rPr>
                      <w:rFonts w:ascii="Cambria Math" w:hAnsi="Cambria Math" w:cs="TimesNewRomanPS-BoldItalicMT"/>
                      <w:sz w:val="23"/>
                      <w:szCs w:val="23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NewRomanPS-BoldItalicMT"/>
                      <w:bCs/>
                      <w:i/>
                      <w:iCs/>
                      <w:sz w:val="23"/>
                      <w:szCs w:val="23"/>
                    </w:rPr>
                  </m:ctrlPr>
                </m:accPr>
                <m:e>
                  <m:r>
                    <w:rPr>
                      <w:rFonts w:ascii="Cambria Math" w:hAnsi="Cambria Math" w:cs="TimesNewRomanPS-BoldItalicMT"/>
                      <w:sz w:val="23"/>
                      <w:szCs w:val="23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2</m:t>
              </m:r>
            </m:sub>
          </m:sSub>
          <m:r>
            <w:rPr>
              <w:rFonts w:ascii="Cambria Math" w:hAnsi="Cambria Math" w:cs="TimesNewRomanPS-BoldItalicMT"/>
              <w:sz w:val="23"/>
              <w:szCs w:val="23"/>
            </w:rPr>
            <m:t>+</m:t>
          </m:r>
          <m:sSub>
            <m:sSub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a</m:t>
              </m:r>
            </m:e>
            <m:sub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22</m:t>
              </m:r>
            </m:sub>
          </m:sSub>
          <m:sSup>
            <m:sSup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NewRomanPS-BoldItalicMT"/>
                      <w:bCs/>
                      <w:i/>
                      <w:iCs/>
                      <w:sz w:val="23"/>
                      <w:szCs w:val="23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NewRomanPS-BoldItalicMT"/>
                          <w:bCs/>
                          <w:i/>
                          <w:iCs/>
                          <w:sz w:val="23"/>
                          <w:szCs w:val="23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NewRomanPS-BoldItalicMT"/>
                          <w:sz w:val="23"/>
                          <w:szCs w:val="23"/>
                        </w:rPr>
                        <m:t>z</m:t>
                      </m:r>
                    </m:e>
                  </m:acc>
                </m:e>
                <m:sub>
                  <m:r>
                    <w:rPr>
                      <w:rFonts w:ascii="Cambria Math" w:hAnsi="Cambria Math" w:cs="TimesNewRomanPS-BoldItalicMT"/>
                      <w:sz w:val="23"/>
                      <w:szCs w:val="23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2</m:t>
              </m:r>
            </m:sup>
          </m:sSup>
          <m:r>
            <w:rPr>
              <w:rFonts w:ascii="Cambria Math" w:hAnsi="Cambria Math" w:cs="TimesNewRomanPS-BoldItalicMT"/>
              <w:sz w:val="23"/>
              <w:szCs w:val="23"/>
            </w:rPr>
            <m:t>)</m:t>
          </m:r>
        </m:oMath>
      </m:oMathPara>
    </w:p>
    <w:p w:rsidR="002154B4" w:rsidRDefault="008244C7">
      <w:r>
        <w:t>Отсюда</w:t>
      </w:r>
    </w:p>
    <w:p w:rsidR="008244C7" w:rsidRPr="008244C7" w:rsidRDefault="003F56DA" w:rsidP="008244C7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 xml:space="preserve">=M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 xml:space="preserve">=0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 xml:space="preserve">=m    </m:t>
          </m:r>
        </m:oMath>
      </m:oMathPara>
    </w:p>
    <w:p w:rsidR="008244C7" w:rsidRDefault="00CE2662" w:rsidP="00CE2662">
      <w:r>
        <w:t>Подставив формы в уравнения Лагранжа, получим дифференциальные уравнения движения</w:t>
      </w:r>
    </w:p>
    <w:p w:rsidR="00CE2662" w:rsidRDefault="00685291" w:rsidP="00CE2662">
      <w:pPr>
        <w:autoSpaceDE w:val="0"/>
        <w:jc w:val="center"/>
      </w:pPr>
      <m:oMathPara>
        <m:oMath>
          <m:r>
            <w:rPr>
              <w:rFonts w:ascii="Cambria Math" w:hAnsi="Cambria Math"/>
            </w:rPr>
            <m:t>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-c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H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ωt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 xml:space="preserve"> δ)</m:t>
          </m:r>
        </m:oMath>
      </m:oMathPara>
    </w:p>
    <w:p w:rsidR="00CE2662" w:rsidRDefault="00685291" w:rsidP="00CE2662">
      <w:pPr>
        <w:autoSpaceDE w:val="0"/>
        <w:jc w:val="center"/>
      </w:pP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</m:t>
        </m:r>
      </m:oMath>
      <w:r w:rsidR="00CE2662" w:rsidRPr="002154B4">
        <w:t xml:space="preserve"> </w:t>
      </w:r>
    </w:p>
    <w:p w:rsidR="00CE2662" w:rsidRPr="00CE2662" w:rsidRDefault="00CE2662" w:rsidP="00CE2662"/>
    <w:p w:rsidR="008244C7" w:rsidRDefault="00CE2662" w:rsidP="00CE2662">
      <w:r>
        <w:t>Решение ищем в виде правой части.</w:t>
      </w:r>
    </w:p>
    <w:p w:rsidR="00CE2662" w:rsidRDefault="003F56DA" w:rsidP="00CE2662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=A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ωt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 xml:space="preserve"> δ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 xml:space="preserve">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B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Sin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ωt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 xml:space="preserve"> δ</m:t>
              </m:r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:rsidR="00F84017" w:rsidRDefault="00F84017" w:rsidP="00CE2662">
      <w:r>
        <w:t xml:space="preserve">Подставив решения в уравнения, </w:t>
      </w:r>
      <w:r w:rsidR="00685291">
        <w:t xml:space="preserve">после сокращения на </w:t>
      </w:r>
      <m:oMath>
        <m:r>
          <m:rPr>
            <m:sty m:val="p"/>
          </m:rPr>
          <w:rPr>
            <w:rFonts w:ascii="Cambria Math" w:hAnsi="Cambria Math"/>
            <w:lang w:val="en-US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 xml:space="preserve"> δ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получим алгебраическую систему для определения амплитуд вынужденных колебаний А и В.</w:t>
      </w:r>
    </w:p>
    <w:p w:rsidR="00F84017" w:rsidRDefault="003F56DA" w:rsidP="00CE2662">
      <w:pPr>
        <w:rPr>
          <w:i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M</m:t>
              </m:r>
            </m:e>
          </m:d>
          <m:r>
            <w:rPr>
              <w:rFonts w:ascii="Cambria Math" w:hAnsi="Cambria Math"/>
              <w:lang w:val="en-US"/>
            </w:rPr>
            <m:t>A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-c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B=H</m:t>
          </m:r>
        </m:oMath>
      </m:oMathPara>
    </w:p>
    <w:p w:rsidR="00685291" w:rsidRDefault="003F56DA" w:rsidP="00685291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-c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m</m:t>
              </m:r>
            </m:e>
          </m:d>
          <m:r>
            <w:rPr>
              <w:rFonts w:ascii="Cambria Math" w:hAnsi="Cambria Math"/>
              <w:lang w:val="en-US"/>
            </w:rPr>
            <m:t>B</m:t>
          </m:r>
          <m:r>
            <w:rPr>
              <w:rFonts w:ascii="Cambria Math" w:hAnsi="Cambria Math"/>
            </w:rPr>
            <m:t>=0</m:t>
          </m:r>
        </m:oMath>
      </m:oMathPara>
    </w:p>
    <w:p w:rsidR="00685291" w:rsidRDefault="00685291" w:rsidP="00685291">
      <w:r>
        <w:t>Определитель матрицы системы</w:t>
      </w:r>
    </w:p>
    <w:p w:rsidR="00685291" w:rsidRDefault="00685291" w:rsidP="00685291"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M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m</m:t>
              </m:r>
            </m:e>
          </m:d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- 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695547" w:rsidRDefault="00695547" w:rsidP="00685291">
      <w:r>
        <w:t>Решения системы</w:t>
      </w:r>
    </w:p>
    <w:p w:rsidR="00695547" w:rsidRPr="00695547" w:rsidRDefault="00695547" w:rsidP="00685291"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m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den>
          </m:f>
          <m:r>
            <w:rPr>
              <w:rFonts w:ascii="Cambria Math" w:hAnsi="Cambria Math"/>
            </w:rPr>
            <m:t xml:space="preserve">                    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den>
          </m:f>
        </m:oMath>
      </m:oMathPara>
    </w:p>
    <w:p w:rsidR="00685291" w:rsidRDefault="00695547" w:rsidP="00CE2662">
      <w:r>
        <w:t xml:space="preserve">Отсюда вытекает, что можно подобрать массу </w:t>
      </w:r>
      <m:oMath>
        <m:r>
          <w:rPr>
            <w:rFonts w:ascii="Cambria Math" w:hAnsi="Cambria Math"/>
          </w:rPr>
          <m:t>m динамического гасителя</m:t>
        </m:r>
      </m:oMath>
      <w:r>
        <w:t>и жесткость его пружины таким образом</w:t>
      </w:r>
      <w:r w:rsidR="00141CDB">
        <w:t>,</w:t>
      </w:r>
      <w:r w:rsidR="00141CDB" w:rsidRPr="00141CDB">
        <w:t xml:space="preserve"> </w:t>
      </w:r>
      <w:r w:rsidR="00141CDB">
        <w:t>что</w:t>
      </w:r>
    </w:p>
    <w:p w:rsidR="00695547" w:rsidRDefault="003F56DA" w:rsidP="00CE2662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m</m:t>
          </m:r>
        </m:oMath>
      </m:oMathPara>
    </w:p>
    <w:p w:rsidR="00695547" w:rsidRDefault="00141CDB" w:rsidP="00CE2662">
      <w:r>
        <w:t xml:space="preserve">то </w:t>
      </w:r>
      <w:r w:rsidR="00695547">
        <w:t>амплитуда вынужденных колебаний машины А будет равно нулю.</w:t>
      </w:r>
    </w:p>
    <w:p w:rsidR="00141CDB" w:rsidRDefault="00141CDB" w:rsidP="00141CDB"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- 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141CDB" w:rsidRPr="00695547" w:rsidRDefault="00141CDB" w:rsidP="00141CDB">
      <m:oMathPara>
        <m:oMath>
          <m:r>
            <w:rPr>
              <w:rFonts w:ascii="Cambria Math" w:hAnsi="Cambria Math"/>
            </w:rPr>
            <m:t>A=0                    B=-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                  </m:t>
          </m:r>
        </m:oMath>
      </m:oMathPara>
    </w:p>
    <w:p w:rsidR="00141CDB" w:rsidRPr="00652326" w:rsidRDefault="00652326" w:rsidP="00CE2662">
      <w:pPr>
        <w:rPr>
          <w:i/>
        </w:rPr>
      </w:pPr>
      <w:r>
        <w:t xml:space="preserve">Видно, что гаситель действует на машину с силой </w:t>
      </w:r>
      <m:oMath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 xml:space="preserve"> δ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=-</m:t>
        </m:r>
        <m:r>
          <w:rPr>
            <w:rFonts w:ascii="Cambria Math" w:hAnsi="Cambria Math"/>
            <w:lang w:val="en-US"/>
          </w:rPr>
          <m:t>H</m:t>
        </m:r>
        <m:r>
          <m:rPr>
            <m:sty m:val="p"/>
          </m:rPr>
          <w:rPr>
            <w:rFonts w:ascii="Cambria Math" w:hAnsi="Cambria Math"/>
            <w:lang w:val="en-US"/>
          </w:rPr>
          <m:t>Sin</m:t>
        </m:r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  <w:lang w:val="en-US"/>
          </w:rPr>
          <m:t>ωt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 xml:space="preserve"> δ)</m:t>
        </m:r>
      </m:oMath>
      <w:r>
        <w:t>, уравновешивающую в каждый момент вынуждающую силу, вся энергия которой идет на раскачивание гасителя.</w:t>
      </w:r>
    </w:p>
    <w:p w:rsidR="00695547" w:rsidRDefault="00695547" w:rsidP="00CE2662">
      <w:r>
        <w:tab/>
        <w:t xml:space="preserve">Массу гасителя естественно выбрать небольшой  </w:t>
      </w:r>
      <m:oMath>
        <m:r>
          <w:rPr>
            <w:rFonts w:ascii="Cambria Math" w:hAnsi="Cambria Math"/>
          </w:rPr>
          <m:t>m≪</m:t>
        </m:r>
        <m:r>
          <w:rPr>
            <w:rFonts w:ascii="Cambria Math" w:hAnsi="Cambria Math"/>
            <w:lang w:val="en-US"/>
          </w:rPr>
          <m:t>M</m:t>
        </m:r>
      </m:oMath>
      <w:r w:rsidR="00141CDB">
        <w:t>, но тогда и жесткость его пружины должна быть маленькой.  Это, однако, приведет к большой амплитуде колебаний самого гасителя. Поэтому выбор конкретных параметров гасителя является результатом компромисса между весом и амплитудой гасителя.</w:t>
      </w:r>
    </w:p>
    <w:p w:rsidR="00652326" w:rsidRPr="00141CDB" w:rsidRDefault="00652326" w:rsidP="00CE2662">
      <w:pPr>
        <w:rPr>
          <w:i/>
        </w:rPr>
      </w:pPr>
      <w:r>
        <w:tab/>
      </w:r>
    </w:p>
    <w:p w:rsidR="00652326" w:rsidRPr="00141CDB" w:rsidRDefault="00652326">
      <w:pPr>
        <w:rPr>
          <w:i/>
        </w:rPr>
      </w:pPr>
    </w:p>
    <w:sectPr w:rsidR="00652326" w:rsidRPr="00141CDB" w:rsidSect="0036347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1B" w:rsidRDefault="001B181B" w:rsidP="00982827">
      <w:r>
        <w:separator/>
      </w:r>
    </w:p>
  </w:endnote>
  <w:endnote w:type="continuationSeparator" w:id="0">
    <w:p w:rsidR="001B181B" w:rsidRDefault="001B181B" w:rsidP="00982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PS-BoldItalic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27" w:rsidRDefault="00982827" w:rsidP="00982827">
    <w:pPr>
      <w:pStyle w:val="a8"/>
      <w:ind w:firstLine="708"/>
    </w:pPr>
    <w:r>
      <w:t>Лекция 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1B" w:rsidRDefault="001B181B" w:rsidP="00982827">
      <w:r>
        <w:separator/>
      </w:r>
    </w:p>
  </w:footnote>
  <w:footnote w:type="continuationSeparator" w:id="0">
    <w:p w:rsidR="001B181B" w:rsidRDefault="001B181B" w:rsidP="00982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57801"/>
      <w:docPartObj>
        <w:docPartGallery w:val="Page Numbers (Top of Page)"/>
        <w:docPartUnique/>
      </w:docPartObj>
    </w:sdtPr>
    <w:sdtContent>
      <w:p w:rsidR="00982827" w:rsidRDefault="003F56DA">
        <w:pPr>
          <w:pStyle w:val="a6"/>
          <w:jc w:val="right"/>
        </w:pPr>
        <w:fldSimple w:instr=" PAGE   \* MERGEFORMAT ">
          <w:r w:rsidR="00FD21DC">
            <w:rPr>
              <w:noProof/>
            </w:rPr>
            <w:t>1</w:t>
          </w:r>
        </w:fldSimple>
      </w:p>
    </w:sdtContent>
  </w:sdt>
  <w:p w:rsidR="00982827" w:rsidRDefault="0098282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4B4"/>
    <w:rsid w:val="00035445"/>
    <w:rsid w:val="0008210F"/>
    <w:rsid w:val="001200AC"/>
    <w:rsid w:val="00140BD1"/>
    <w:rsid w:val="00141CDB"/>
    <w:rsid w:val="001821AA"/>
    <w:rsid w:val="001B106B"/>
    <w:rsid w:val="001B181B"/>
    <w:rsid w:val="001F31E0"/>
    <w:rsid w:val="002154B4"/>
    <w:rsid w:val="0022048D"/>
    <w:rsid w:val="0024204C"/>
    <w:rsid w:val="0027394E"/>
    <w:rsid w:val="002E5488"/>
    <w:rsid w:val="00300677"/>
    <w:rsid w:val="0036347E"/>
    <w:rsid w:val="00382270"/>
    <w:rsid w:val="003A778D"/>
    <w:rsid w:val="003F3C90"/>
    <w:rsid w:val="003F56DA"/>
    <w:rsid w:val="00420E4B"/>
    <w:rsid w:val="00443146"/>
    <w:rsid w:val="00461FA8"/>
    <w:rsid w:val="00562621"/>
    <w:rsid w:val="005A6669"/>
    <w:rsid w:val="005F7876"/>
    <w:rsid w:val="00652326"/>
    <w:rsid w:val="00657762"/>
    <w:rsid w:val="00672128"/>
    <w:rsid w:val="00685291"/>
    <w:rsid w:val="00695547"/>
    <w:rsid w:val="007519E3"/>
    <w:rsid w:val="007D1420"/>
    <w:rsid w:val="008244C7"/>
    <w:rsid w:val="008C0C01"/>
    <w:rsid w:val="00907484"/>
    <w:rsid w:val="00982827"/>
    <w:rsid w:val="00A04EA1"/>
    <w:rsid w:val="00A357D4"/>
    <w:rsid w:val="00A65497"/>
    <w:rsid w:val="00AA3DF1"/>
    <w:rsid w:val="00BE6659"/>
    <w:rsid w:val="00CA6289"/>
    <w:rsid w:val="00CE2662"/>
    <w:rsid w:val="00D10219"/>
    <w:rsid w:val="00D8118A"/>
    <w:rsid w:val="00DA3FD1"/>
    <w:rsid w:val="00DB2639"/>
    <w:rsid w:val="00DD5A56"/>
    <w:rsid w:val="00EE0CEA"/>
    <w:rsid w:val="00EE453D"/>
    <w:rsid w:val="00F84017"/>
    <w:rsid w:val="00F97CF2"/>
    <w:rsid w:val="00FD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7" type="connector" idref="#_x0000_s1028"/>
        <o:r id="V:Rule8" type="connector" idref="#_x0000_s1040"/>
        <o:r id="V:Rule9" type="connector" idref="#_x0000_s1053"/>
        <o:r id="V:Rule10" type="connector" idref="#_x0000_s1048"/>
        <o:r id="V:Rule11" type="connector" idref="#_x0000_s1044"/>
        <o:r id="V:Rule12" type="connector" idref="#_x0000_s1032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54B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15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4B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9828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28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9828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28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9976-E0F8-4DF0-B896-17638479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hofa</dc:creator>
  <cp:lastModifiedBy>hofa</cp:lastModifiedBy>
  <cp:revision>10</cp:revision>
  <dcterms:created xsi:type="dcterms:W3CDTF">2009-12-01T11:36:00Z</dcterms:created>
  <dcterms:modified xsi:type="dcterms:W3CDTF">2009-12-14T08:57:00Z</dcterms:modified>
</cp:coreProperties>
</file>